
<file path=[Content_Types].xml><?xml version="1.0" encoding="utf-8"?>
<Types xmlns="http://schemas.openxmlformats.org/package/2006/content-types">
  <Default ContentType="image/x-wmf" Extension="wmf"/>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D5" w:rsidRPr="00BE5CCD" w:rsidRDefault="00BB40D5" w:rsidP="00BB40D5">
      <w:pPr>
        <w:pStyle w:val="Heading2"/>
        <w:rPr>
          <w:rFonts w:ascii="Times New Roman" w:hAnsi="Times New Roman" w:cs="Times New Roman"/>
          <w:sz w:val="24"/>
          <w:szCs w:val="24"/>
        </w:rPr>
      </w:pPr>
      <w:r w:rsidRPr="00BE5CCD">
        <w:rPr>
          <w:rFonts w:ascii="Times New Roman" w:hAnsi="Times New Roman" w:cs="Times New Roman"/>
          <w:sz w:val="24"/>
          <w:szCs w:val="24"/>
        </w:rPr>
        <w:t>ACTIVITY 3</w:t>
      </w:r>
      <w:r>
        <w:rPr>
          <w:rFonts w:ascii="Times New Roman" w:hAnsi="Times New Roman" w:cs="Times New Roman"/>
          <w:sz w:val="24"/>
          <w:szCs w:val="24"/>
        </w:rPr>
        <w:t>:</w:t>
      </w:r>
      <w:r w:rsidRPr="00BE5CCD">
        <w:rPr>
          <w:rFonts w:ascii="Times New Roman" w:hAnsi="Times New Roman" w:cs="Times New Roman"/>
          <w:sz w:val="24"/>
          <w:szCs w:val="24"/>
        </w:rPr>
        <w:t xml:space="preserve"> Water testing with pH meter</w:t>
      </w:r>
    </w:p>
    <w:p w:rsidR="00BB40D5" w:rsidRPr="00BE5CCD" w:rsidRDefault="00BB40D5" w:rsidP="00BB40D5">
      <w:pPr>
        <w:rPr>
          <w:rFonts w:ascii="Times New Roman" w:hAnsi="Times New Roman" w:cs="Times New Roman"/>
          <w:szCs w:val="24"/>
        </w:rPr>
      </w:pPr>
      <w:r w:rsidRPr="00BE5CCD">
        <w:rPr>
          <w:rStyle w:val="Heading3Char"/>
          <w:rFonts w:ascii="Times New Roman" w:hAnsi="Times New Roman" w:cs="Times New Roman"/>
        </w:rPr>
        <w:t>Activity Objective:</w:t>
      </w:r>
      <w:r w:rsidRPr="00BE5CCD">
        <w:rPr>
          <w:rFonts w:ascii="Times New Roman" w:hAnsi="Times New Roman" w:cs="Times New Roman"/>
          <w:szCs w:val="24"/>
        </w:rPr>
        <w:t xml:space="preserve">  Test a water sample against the ASTM standards for water use a pH meter as shown in Figure 1</w:t>
      </w:r>
      <w:r w:rsidRPr="00BE5CCD">
        <w:rPr>
          <w:rFonts w:ascii="Times New Roman" w:hAnsi="Times New Roman" w:cs="Times New Roman"/>
          <w:szCs w:val="24"/>
        </w:rPr>
        <w:tab/>
      </w:r>
    </w:p>
    <w:p w:rsidR="00BB40D5" w:rsidRPr="00BE5CCD" w:rsidRDefault="00BB40D5" w:rsidP="00BB40D5">
      <w:pPr>
        <w:rPr>
          <w:rFonts w:ascii="Times New Roman" w:hAnsi="Times New Roman" w:cs="Times New Roman"/>
          <w:szCs w:val="24"/>
        </w:rPr>
      </w:pPr>
      <w:r w:rsidRPr="00BE5CCD">
        <w:rPr>
          <w:rStyle w:val="Heading3Char"/>
          <w:rFonts w:ascii="Times New Roman" w:hAnsi="Times New Roman" w:cs="Times New Roman"/>
        </w:rPr>
        <w:t>Materials:</w:t>
      </w:r>
      <w:r w:rsidRPr="00BE5CCD">
        <w:rPr>
          <w:rFonts w:ascii="Times New Roman" w:hAnsi="Times New Roman" w:cs="Times New Roman"/>
          <w:szCs w:val="24"/>
        </w:rPr>
        <w:tab/>
        <w:t>Chapter 14, paper, computer, printer, Internet Access, pH meter</w:t>
      </w:r>
    </w:p>
    <w:p w:rsidR="00BB40D5" w:rsidRPr="00BE5CCD" w:rsidRDefault="00BB40D5" w:rsidP="00BB40D5">
      <w:pPr>
        <w:rPr>
          <w:rFonts w:ascii="Times New Roman" w:hAnsi="Times New Roman" w:cs="Times New Roman"/>
          <w:szCs w:val="24"/>
        </w:rPr>
      </w:pPr>
      <w:r w:rsidRPr="00BE5CCD">
        <w:rPr>
          <w:rStyle w:val="Heading3Char"/>
          <w:rFonts w:ascii="Times New Roman" w:hAnsi="Times New Roman" w:cs="Times New Roman"/>
        </w:rPr>
        <w:t xml:space="preserve">Definition: </w:t>
      </w:r>
      <w:r w:rsidRPr="00BE5CCD">
        <w:rPr>
          <w:rFonts w:ascii="Times New Roman" w:hAnsi="Times New Roman" w:cs="Times New Roman"/>
          <w:szCs w:val="24"/>
        </w:rPr>
        <w:t xml:space="preserve">Food and agriculture are the largest consumers of water, requiring one hundred times more than we use for personal needs. Up to 70 % of the water we take from rivers and groundwater goes into irrigation, about 10% is used in domestic applications and 20% in industry. Agriculture is a major user of ground and surface water in the United States, accounting for approximately 80% percent of the water used. </w:t>
      </w:r>
    </w:p>
    <w:p w:rsidR="00BB40D5" w:rsidRPr="00BE5CCD" w:rsidRDefault="00BB40D5" w:rsidP="00BB40D5">
      <w:pPr>
        <w:pStyle w:val="ListParagraph"/>
        <w:numPr>
          <w:ilvl w:val="0"/>
          <w:numId w:val="2"/>
        </w:numPr>
        <w:rPr>
          <w:rFonts w:ascii="Times New Roman" w:hAnsi="Times New Roman" w:cs="Times New Roman"/>
          <w:szCs w:val="24"/>
        </w:rPr>
      </w:pPr>
      <w:r w:rsidRPr="00CB4DEE">
        <w:rPr>
          <w:rFonts w:ascii="Times New Roman" w:hAnsi="Times New Roman" w:cs="Times New Roman"/>
          <w:b/>
          <w:szCs w:val="24"/>
        </w:rPr>
        <w:t>Water Source</w:t>
      </w:r>
      <w:r w:rsidRPr="00BE5CCD">
        <w:rPr>
          <w:rFonts w:ascii="Times New Roman" w:hAnsi="Times New Roman" w:cs="Times New Roman"/>
          <w:szCs w:val="24"/>
        </w:rPr>
        <w:t xml:space="preserve">- U.S. Geological Survey water use estimates generally refer to withdrawals, or the quantity of water withdrawn from a water source such as a river, lake, or aquifer.  </w:t>
      </w:r>
    </w:p>
    <w:p w:rsidR="00BB40D5" w:rsidRPr="00BE5CCD" w:rsidRDefault="00BB40D5" w:rsidP="00BB40D5">
      <w:pPr>
        <w:pStyle w:val="ListParagraph"/>
        <w:numPr>
          <w:ilvl w:val="0"/>
          <w:numId w:val="2"/>
        </w:numPr>
        <w:rPr>
          <w:rFonts w:ascii="Times New Roman" w:hAnsi="Times New Roman" w:cs="Times New Roman"/>
          <w:szCs w:val="24"/>
        </w:rPr>
      </w:pPr>
      <w:r w:rsidRPr="00CB4DEE">
        <w:rPr>
          <w:rFonts w:ascii="Times New Roman" w:hAnsi="Times New Roman" w:cs="Times New Roman"/>
          <w:b/>
          <w:szCs w:val="24"/>
        </w:rPr>
        <w:t>Applied Water</w:t>
      </w:r>
      <w:r w:rsidRPr="00BE5CCD">
        <w:rPr>
          <w:rFonts w:ascii="Times New Roman" w:hAnsi="Times New Roman" w:cs="Times New Roman"/>
          <w:szCs w:val="24"/>
        </w:rPr>
        <w:t xml:space="preserve">- USDA Farm &amp; Ranch Irrigation Survey (FRIS) reports on farm applied water use, which refers to estimates of the quantity of water applied to the field by an irrigation system such as a gravity-flow system or a low-pressure center-pivot sprinkler system.  </w:t>
      </w:r>
    </w:p>
    <w:p w:rsidR="00BB40D5" w:rsidRPr="00BE5CCD" w:rsidRDefault="00BB40D5" w:rsidP="00BB40D5">
      <w:pPr>
        <w:pStyle w:val="ListParagraph"/>
        <w:numPr>
          <w:ilvl w:val="0"/>
          <w:numId w:val="2"/>
        </w:numPr>
        <w:rPr>
          <w:rFonts w:ascii="Times New Roman" w:hAnsi="Times New Roman" w:cs="Times New Roman"/>
          <w:szCs w:val="24"/>
        </w:rPr>
      </w:pPr>
      <w:r w:rsidRPr="00CB4DEE">
        <w:rPr>
          <w:rFonts w:ascii="Times New Roman" w:hAnsi="Times New Roman" w:cs="Times New Roman"/>
          <w:b/>
          <w:szCs w:val="24"/>
        </w:rPr>
        <w:t>Consumptive Water</w:t>
      </w:r>
      <w:r w:rsidRPr="00BE5CCD">
        <w:rPr>
          <w:rFonts w:ascii="Times New Roman" w:hAnsi="Times New Roman" w:cs="Times New Roman"/>
          <w:szCs w:val="24"/>
        </w:rPr>
        <w:t xml:space="preserve">- Annual crop consumptive use estimates refer to the quantity of </w:t>
      </w:r>
    </w:p>
    <w:p w:rsidR="00BB40D5" w:rsidRPr="00BE5CCD" w:rsidRDefault="00BB40D5" w:rsidP="00BB40D5">
      <w:pPr>
        <w:rPr>
          <w:rFonts w:ascii="Times New Roman" w:hAnsi="Times New Roman" w:cs="Times New Roman"/>
          <w:szCs w:val="24"/>
        </w:rPr>
      </w:pPr>
      <w:r w:rsidRPr="00BE5CCD">
        <w:rPr>
          <w:rFonts w:ascii="Times New Roman" w:hAnsi="Times New Roman" w:cs="Times New Roman"/>
          <w:szCs w:val="24"/>
        </w:rPr>
        <w:t xml:space="preserve">Water actually consumed (taken up) by the crop plant over its various crop-growth stages for crop retention and evapotranspiration. Consumptive use estimates may or may not include system efficiency losses such as evaporation, deep percolation, and runoff. </w:t>
      </w:r>
    </w:p>
    <w:p w:rsidR="00BB40D5" w:rsidRPr="00BE5CCD" w:rsidRDefault="00BB40D5" w:rsidP="00BB40D5">
      <w:pPr>
        <w:rPr>
          <w:rFonts w:ascii="Times New Roman" w:hAnsi="Times New Roman" w:cs="Times New Roman"/>
          <w:szCs w:val="24"/>
        </w:rPr>
      </w:pPr>
      <w:r w:rsidRPr="00BE5CCD">
        <w:rPr>
          <w:rFonts w:ascii="Times New Roman" w:hAnsi="Times New Roman" w:cs="Times New Roman"/>
          <w:szCs w:val="24"/>
        </w:rPr>
        <w:t xml:space="preserve">Peak Water: Much of the world's water in underground aquifer and in lakes can be depleted and thus resembles a finite resource. The term peak water is similar to peak oil where the production or access to water will reach a peak and then drop. The amount of available freshwater supply in some regions is decreasing because of the following: </w:t>
      </w:r>
    </w:p>
    <w:p w:rsidR="00BB40D5" w:rsidRPr="00BE5CCD" w:rsidRDefault="00BB40D5" w:rsidP="00BB40D5">
      <w:pPr>
        <w:rPr>
          <w:rFonts w:ascii="Times New Roman" w:hAnsi="Times New Roman" w:cs="Times New Roman"/>
          <w:szCs w:val="24"/>
        </w:rPr>
      </w:pPr>
      <w:r w:rsidRPr="00BE5CCD">
        <w:rPr>
          <w:rFonts w:ascii="Times New Roman" w:hAnsi="Times New Roman" w:cs="Times New Roman"/>
          <w:szCs w:val="24"/>
        </w:rPr>
        <w:t>The Food Safety Modernization Act (FSMA) requires the Food and Drug Administration (FDA) to develop regulations aimed at improving the safety of produce.  Water used in agricultural operations has been identified as a potential source of pathogens that may contaminate produce, and Congress required FDA to include standards for water when developing new regulations for produce safety.</w:t>
      </w:r>
    </w:p>
    <w:p w:rsidR="00BB40D5" w:rsidRPr="00BE5CCD" w:rsidRDefault="00BB40D5" w:rsidP="00BB40D5">
      <w:pPr>
        <w:rPr>
          <w:rFonts w:ascii="Times New Roman" w:hAnsi="Times New Roman" w:cs="Times New Roman"/>
          <w:szCs w:val="24"/>
        </w:rPr>
      </w:pPr>
      <w:r w:rsidRPr="00BE5CCD">
        <w:rPr>
          <w:rFonts w:ascii="Times New Roman" w:hAnsi="Times New Roman" w:cs="Times New Roman"/>
          <w:szCs w:val="24"/>
        </w:rPr>
        <w:t xml:space="preserve">The proposed standards require a farmer to inspect their agricultural water system at the beginning of a growing season.  In that inspection, a farmer must identify conditions that may result in hazards contaminating produce through such as debris, trash, or domesticated animals.   For farmers that have to test water, FDA is proposing the standards for testing: </w:t>
      </w:r>
    </w:p>
    <w:p w:rsidR="00BB40D5" w:rsidRPr="00BE5CCD" w:rsidRDefault="00BB40D5" w:rsidP="00BB40D5">
      <w:pPr>
        <w:pStyle w:val="ListParagraph"/>
        <w:numPr>
          <w:ilvl w:val="0"/>
          <w:numId w:val="3"/>
        </w:numPr>
        <w:rPr>
          <w:rFonts w:ascii="Times New Roman" w:hAnsi="Times New Roman" w:cs="Times New Roman"/>
          <w:szCs w:val="24"/>
        </w:rPr>
      </w:pPr>
      <w:r w:rsidRPr="00BE5CCD">
        <w:rPr>
          <w:rFonts w:ascii="Times New Roman" w:hAnsi="Times New Roman" w:cs="Times New Roman"/>
          <w:szCs w:val="24"/>
        </w:rPr>
        <w:t xml:space="preserve">No detectible E. coli present per 100 ml of water:  This standard would apply to water used for an activity during and after harvest, water used to make agricultural teas, and water used in sprout irrigation. </w:t>
      </w:r>
    </w:p>
    <w:p w:rsidR="00BB40D5" w:rsidRPr="00BE5CCD" w:rsidRDefault="00BB40D5" w:rsidP="00BB40D5">
      <w:pPr>
        <w:pStyle w:val="ListParagraph"/>
        <w:numPr>
          <w:ilvl w:val="0"/>
          <w:numId w:val="3"/>
        </w:numPr>
        <w:rPr>
          <w:rFonts w:ascii="Times New Roman" w:hAnsi="Times New Roman" w:cs="Times New Roman"/>
          <w:szCs w:val="24"/>
        </w:rPr>
      </w:pPr>
      <w:r w:rsidRPr="00BE5CCD">
        <w:rPr>
          <w:rFonts w:ascii="Times New Roman" w:hAnsi="Times New Roman" w:cs="Times New Roman"/>
          <w:szCs w:val="24"/>
        </w:rPr>
        <w:t xml:space="preserve">A statistical threshold value of 410 colony forming units (CFUs) generic E. coli per 100 ml for a single water sample, and a geometric mean of no more than 126 CFU per 100 ml.   </w:t>
      </w:r>
    </w:p>
    <w:p w:rsidR="00BB40D5" w:rsidRPr="00BE5CCD" w:rsidRDefault="00BB40D5" w:rsidP="00BB40D5">
      <w:pPr>
        <w:pStyle w:val="Figure"/>
        <w:rPr>
          <w:rFonts w:ascii="Times New Roman" w:hAnsi="Times New Roman"/>
          <w:sz w:val="24"/>
        </w:rPr>
      </w:pPr>
      <w:r w:rsidRPr="00BE5CCD">
        <w:rPr>
          <w:rFonts w:ascii="Times New Roman" w:hAnsi="Times New Roman"/>
          <w:noProof/>
          <w:sz w:val="24"/>
        </w:rPr>
        <w:lastRenderedPageBreak/>
        <w:drawing>
          <wp:inline distT="0" distB="0" distL="0" distR="0" wp14:anchorId="2A17EDD7" wp14:editId="730C1297">
            <wp:extent cx="2884868" cy="28848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termetr.jpg"/>
                    <pic:cNvPicPr/>
                  </pic:nvPicPr>
                  <pic:blipFill>
                    <a:blip r:embed="rId6">
                      <a:extLst>
                        <a:ext uri="{28A0092B-C50C-407E-A947-70E740481C1C}">
                          <a14:useLocalDpi xmlns:a14="http://schemas.microsoft.com/office/drawing/2010/main" val="0"/>
                        </a:ext>
                      </a:extLst>
                    </a:blip>
                    <a:stretch>
                      <a:fillRect/>
                    </a:stretch>
                  </pic:blipFill>
                  <pic:spPr>
                    <a:xfrm>
                      <a:off x="0" y="0"/>
                      <a:ext cx="2905557" cy="2905557"/>
                    </a:xfrm>
                    <a:prstGeom prst="rect">
                      <a:avLst/>
                    </a:prstGeom>
                  </pic:spPr>
                </pic:pic>
              </a:graphicData>
            </a:graphic>
          </wp:inline>
        </w:drawing>
      </w:r>
    </w:p>
    <w:p w:rsidR="00BB40D5" w:rsidRPr="00BE5CCD" w:rsidRDefault="00BB40D5" w:rsidP="00BB40D5">
      <w:pPr>
        <w:pStyle w:val="Figure"/>
        <w:rPr>
          <w:rFonts w:ascii="Times New Roman" w:hAnsi="Times New Roman"/>
          <w:sz w:val="24"/>
        </w:rPr>
      </w:pPr>
      <w:r w:rsidRPr="00BE5CCD">
        <w:rPr>
          <w:rFonts w:ascii="Times New Roman" w:hAnsi="Times New Roman"/>
          <w:sz w:val="24"/>
        </w:rPr>
        <w:t xml:space="preserve">Figure 1 pH meter </w:t>
      </w:r>
      <w:hyperlink r:id="rId7" w:history="1">
        <w:r w:rsidRPr="00BE5CCD">
          <w:rPr>
            <w:rStyle w:val="Hyperlink"/>
            <w:rFonts w:ascii="Times New Roman" w:hAnsi="Times New Roman"/>
            <w:sz w:val="24"/>
          </w:rPr>
          <w:t>https://www.opensky.com/1smartdeal/product/digital-ph-meter-tester-pocket-portable-pool-water-aquarium-hydroponic-wine-new?max_discount=1&amp;configurationId=56df426f4e3d6f035c8b4857&amp;osky_campaign=platopconverters_advertisers&amp;utm_source=bing&amp;utm_medium=cpc&amp;utm_campaign=platopconverters_advertiser&amp;utm_term=1101119378223&amp;utm_content=Ad%20Group%20%231&amp;gclid=CNjXw8KxktECFQJNNwodG6UDkw&amp;gclsrc=ds</w:t>
        </w:r>
      </w:hyperlink>
      <w:r w:rsidRPr="00BE5CCD">
        <w:rPr>
          <w:rFonts w:ascii="Times New Roman" w:hAnsi="Times New Roman"/>
          <w:sz w:val="24"/>
        </w:rPr>
        <w:t xml:space="preserve"> </w:t>
      </w:r>
    </w:p>
    <w:p w:rsidR="00BB40D5" w:rsidRPr="00BE5CCD" w:rsidRDefault="00BB40D5" w:rsidP="00BB40D5">
      <w:pPr>
        <w:rPr>
          <w:rFonts w:ascii="Times New Roman" w:hAnsi="Times New Roman" w:cs="Times New Roman"/>
          <w:szCs w:val="24"/>
        </w:rPr>
      </w:pPr>
      <w:r w:rsidRPr="00BE5CCD">
        <w:rPr>
          <w:rFonts w:ascii="Times New Roman" w:hAnsi="Times New Roman" w:cs="Times New Roman"/>
          <w:szCs w:val="24"/>
        </w:rPr>
        <w:t xml:space="preserve">Drinking Water Standards: The American Society for Testing and Materials (ASTM) standards for water quality include: </w:t>
      </w:r>
    </w:p>
    <w:p w:rsidR="00BB40D5" w:rsidRPr="00BE5CCD" w:rsidRDefault="00BB40D5" w:rsidP="00BB40D5">
      <w:pPr>
        <w:pStyle w:val="ListParagraph"/>
        <w:numPr>
          <w:ilvl w:val="0"/>
          <w:numId w:val="2"/>
        </w:numPr>
        <w:rPr>
          <w:rFonts w:ascii="Times New Roman" w:hAnsi="Times New Roman" w:cs="Times New Roman"/>
          <w:szCs w:val="24"/>
        </w:rPr>
      </w:pPr>
      <w:r w:rsidRPr="00BE5CCD">
        <w:rPr>
          <w:rFonts w:ascii="Times New Roman" w:hAnsi="Times New Roman" w:cs="Times New Roman"/>
          <w:szCs w:val="24"/>
        </w:rPr>
        <w:t xml:space="preserve">Chloride &lt;40 ppm   </w:t>
      </w:r>
    </w:p>
    <w:p w:rsidR="00BB40D5" w:rsidRPr="00BE5CCD" w:rsidRDefault="00BB40D5" w:rsidP="00BB40D5">
      <w:pPr>
        <w:pStyle w:val="ListParagraph"/>
        <w:numPr>
          <w:ilvl w:val="0"/>
          <w:numId w:val="2"/>
        </w:numPr>
        <w:rPr>
          <w:rFonts w:ascii="Times New Roman" w:hAnsi="Times New Roman" w:cs="Times New Roman"/>
          <w:szCs w:val="24"/>
        </w:rPr>
      </w:pPr>
      <w:r w:rsidRPr="00BE5CCD">
        <w:rPr>
          <w:rFonts w:ascii="Times New Roman" w:hAnsi="Times New Roman" w:cs="Times New Roman"/>
          <w:szCs w:val="24"/>
        </w:rPr>
        <w:t xml:space="preserve">Sulfate &lt;100 ppm   </w:t>
      </w:r>
    </w:p>
    <w:p w:rsidR="00BB40D5" w:rsidRPr="00BE5CCD" w:rsidRDefault="00BB40D5" w:rsidP="00BB40D5">
      <w:pPr>
        <w:pStyle w:val="ListParagraph"/>
        <w:numPr>
          <w:ilvl w:val="0"/>
          <w:numId w:val="2"/>
        </w:numPr>
        <w:rPr>
          <w:rFonts w:ascii="Times New Roman" w:hAnsi="Times New Roman" w:cs="Times New Roman"/>
          <w:szCs w:val="24"/>
        </w:rPr>
      </w:pPr>
      <w:r w:rsidRPr="00BE5CCD">
        <w:rPr>
          <w:rFonts w:ascii="Times New Roman" w:hAnsi="Times New Roman" w:cs="Times New Roman"/>
          <w:szCs w:val="24"/>
        </w:rPr>
        <w:t xml:space="preserve">Calcium &lt;100 ppm  </w:t>
      </w:r>
    </w:p>
    <w:p w:rsidR="00BB40D5" w:rsidRPr="00BE5CCD" w:rsidRDefault="00BB40D5" w:rsidP="00BB40D5">
      <w:pPr>
        <w:pStyle w:val="ListParagraph"/>
        <w:numPr>
          <w:ilvl w:val="0"/>
          <w:numId w:val="2"/>
        </w:numPr>
        <w:rPr>
          <w:rFonts w:ascii="Times New Roman" w:hAnsi="Times New Roman" w:cs="Times New Roman"/>
          <w:szCs w:val="24"/>
        </w:rPr>
      </w:pPr>
      <w:r w:rsidRPr="00BE5CCD">
        <w:rPr>
          <w:rFonts w:ascii="Times New Roman" w:hAnsi="Times New Roman" w:cs="Times New Roman"/>
          <w:szCs w:val="24"/>
        </w:rPr>
        <w:t xml:space="preserve">Magnesium &lt;100 ppm  </w:t>
      </w:r>
    </w:p>
    <w:p w:rsidR="00BB40D5" w:rsidRPr="00BE5CCD" w:rsidRDefault="00BB40D5" w:rsidP="00BB40D5">
      <w:pPr>
        <w:pStyle w:val="ListParagraph"/>
        <w:numPr>
          <w:ilvl w:val="0"/>
          <w:numId w:val="2"/>
        </w:numPr>
        <w:rPr>
          <w:rFonts w:ascii="Times New Roman" w:hAnsi="Times New Roman" w:cs="Times New Roman"/>
          <w:szCs w:val="24"/>
        </w:rPr>
      </w:pPr>
      <w:r w:rsidRPr="00BE5CCD">
        <w:rPr>
          <w:rFonts w:ascii="Times New Roman" w:hAnsi="Times New Roman" w:cs="Times New Roman"/>
          <w:szCs w:val="24"/>
        </w:rPr>
        <w:t xml:space="preserve">Total Hardness &lt;170 ppm </w:t>
      </w:r>
    </w:p>
    <w:p w:rsidR="00BB40D5" w:rsidRPr="00BE5CCD" w:rsidRDefault="00BB40D5" w:rsidP="00BB40D5">
      <w:pPr>
        <w:pStyle w:val="ListParagraph"/>
        <w:numPr>
          <w:ilvl w:val="0"/>
          <w:numId w:val="2"/>
        </w:numPr>
        <w:rPr>
          <w:rFonts w:ascii="Times New Roman" w:hAnsi="Times New Roman" w:cs="Times New Roman"/>
          <w:szCs w:val="24"/>
        </w:rPr>
      </w:pPr>
      <w:r w:rsidRPr="00BE5CCD">
        <w:rPr>
          <w:rFonts w:ascii="Times New Roman" w:hAnsi="Times New Roman" w:cs="Times New Roman"/>
          <w:szCs w:val="24"/>
        </w:rPr>
        <w:t xml:space="preserve">Iron &lt;1 ppm </w:t>
      </w:r>
    </w:p>
    <w:p w:rsidR="00BB40D5" w:rsidRPr="00BE5CCD" w:rsidRDefault="00BB40D5" w:rsidP="00BB40D5">
      <w:pPr>
        <w:pStyle w:val="ListParagraph"/>
        <w:numPr>
          <w:ilvl w:val="0"/>
          <w:numId w:val="2"/>
        </w:numPr>
        <w:rPr>
          <w:rFonts w:ascii="Times New Roman" w:hAnsi="Times New Roman" w:cs="Times New Roman"/>
          <w:szCs w:val="24"/>
        </w:rPr>
      </w:pPr>
      <w:r w:rsidRPr="00BE5CCD">
        <w:rPr>
          <w:rFonts w:ascii="Times New Roman" w:hAnsi="Times New Roman" w:cs="Times New Roman"/>
          <w:szCs w:val="24"/>
        </w:rPr>
        <w:t xml:space="preserve">Lead &lt; 15 ppb </w:t>
      </w:r>
    </w:p>
    <w:p w:rsidR="00BB40D5" w:rsidRPr="00BE5CCD" w:rsidRDefault="00BB40D5" w:rsidP="00BB40D5">
      <w:pPr>
        <w:pStyle w:val="ListParagraph"/>
        <w:numPr>
          <w:ilvl w:val="0"/>
          <w:numId w:val="2"/>
        </w:numPr>
        <w:rPr>
          <w:rFonts w:ascii="Times New Roman" w:hAnsi="Times New Roman" w:cs="Times New Roman"/>
          <w:szCs w:val="24"/>
        </w:rPr>
      </w:pPr>
      <w:r w:rsidRPr="00BE5CCD">
        <w:rPr>
          <w:rFonts w:ascii="Times New Roman" w:hAnsi="Times New Roman" w:cs="Times New Roman"/>
          <w:szCs w:val="24"/>
        </w:rPr>
        <w:t xml:space="preserve">pH Range: 5.5—9.0      </w:t>
      </w:r>
    </w:p>
    <w:p w:rsidR="00BB40D5" w:rsidRPr="00BE5CCD" w:rsidRDefault="00BB40D5" w:rsidP="00BB40D5">
      <w:pPr>
        <w:rPr>
          <w:rStyle w:val="Heading3Char"/>
          <w:rFonts w:ascii="Times New Roman" w:hAnsi="Times New Roman" w:cs="Times New Roman"/>
        </w:rPr>
      </w:pPr>
      <w:r w:rsidRPr="00BE5CCD">
        <w:rPr>
          <w:rStyle w:val="Heading3Char"/>
          <w:rFonts w:ascii="Times New Roman" w:hAnsi="Times New Roman" w:cs="Times New Roman"/>
        </w:rPr>
        <w:t>REVIEW VIDEOS:</w:t>
      </w:r>
    </w:p>
    <w:p w:rsidR="00BB40D5" w:rsidRPr="00BE5CCD" w:rsidRDefault="00BB40D5" w:rsidP="00BB40D5">
      <w:pPr>
        <w:rPr>
          <w:rFonts w:ascii="Times New Roman" w:hAnsi="Times New Roman" w:cs="Times New Roman"/>
          <w:szCs w:val="24"/>
        </w:rPr>
      </w:pPr>
      <w:r w:rsidRPr="00BE5CCD">
        <w:rPr>
          <w:rFonts w:ascii="Times New Roman" w:hAnsi="Times New Roman" w:cs="Times New Roman"/>
          <w:szCs w:val="24"/>
        </w:rPr>
        <w:t xml:space="preserve">How to Test and adjust pH levels in your water: </w:t>
      </w:r>
      <w:hyperlink r:id="rId8" w:history="1">
        <w:r w:rsidRPr="00BE5CCD">
          <w:rPr>
            <w:rStyle w:val="Hyperlink"/>
            <w:rFonts w:ascii="Times New Roman" w:hAnsi="Times New Roman" w:cs="Times New Roman"/>
            <w:szCs w:val="24"/>
          </w:rPr>
          <w:t>https://www.youtube.com/watch?v=HQIH6Z3rLYU</w:t>
        </w:r>
      </w:hyperlink>
      <w:r w:rsidRPr="00BE5CCD">
        <w:rPr>
          <w:rFonts w:ascii="Times New Roman" w:hAnsi="Times New Roman" w:cs="Times New Roman"/>
          <w:szCs w:val="24"/>
        </w:rPr>
        <w:t xml:space="preserve"> </w:t>
      </w:r>
    </w:p>
    <w:p w:rsidR="00BB40D5" w:rsidRPr="00BE5CCD" w:rsidRDefault="00BB40D5" w:rsidP="00BB40D5">
      <w:pPr>
        <w:rPr>
          <w:rFonts w:ascii="Times New Roman" w:hAnsi="Times New Roman" w:cs="Times New Roman"/>
          <w:szCs w:val="24"/>
        </w:rPr>
      </w:pPr>
      <w:r w:rsidRPr="00BE5CCD">
        <w:rPr>
          <w:rFonts w:ascii="Times New Roman" w:hAnsi="Times New Roman" w:cs="Times New Roman"/>
          <w:szCs w:val="24"/>
        </w:rPr>
        <w:t xml:space="preserve">Know what you’re drinking? </w:t>
      </w:r>
      <w:hyperlink r:id="rId9" w:history="1">
        <w:r w:rsidRPr="00BE5CCD">
          <w:rPr>
            <w:rStyle w:val="Hyperlink"/>
            <w:rFonts w:ascii="Times New Roman" w:hAnsi="Times New Roman" w:cs="Times New Roman"/>
            <w:szCs w:val="24"/>
          </w:rPr>
          <w:t>https://www.youtube.com/watch?v=0MIOeATTW7A</w:t>
        </w:r>
      </w:hyperlink>
      <w:r w:rsidRPr="00BE5CCD">
        <w:rPr>
          <w:rFonts w:ascii="Times New Roman" w:hAnsi="Times New Roman" w:cs="Times New Roman"/>
          <w:szCs w:val="24"/>
        </w:rPr>
        <w:t xml:space="preserve"> </w:t>
      </w:r>
    </w:p>
    <w:p w:rsidR="00BB40D5" w:rsidRPr="00BE5CCD" w:rsidRDefault="00BB40D5" w:rsidP="00BB40D5">
      <w:pPr>
        <w:pStyle w:val="Heading3"/>
        <w:rPr>
          <w:rFonts w:ascii="Times New Roman" w:hAnsi="Times New Roman" w:cs="Times New Roman"/>
        </w:rPr>
      </w:pPr>
      <w:r w:rsidRPr="00BE5CCD">
        <w:rPr>
          <w:rFonts w:ascii="Times New Roman" w:hAnsi="Times New Roman" w:cs="Times New Roman"/>
        </w:rPr>
        <w:t>Procedure:</w:t>
      </w:r>
    </w:p>
    <w:p w:rsidR="00BB40D5" w:rsidRPr="00BE5CCD" w:rsidRDefault="00BB40D5" w:rsidP="00BB40D5">
      <w:pPr>
        <w:pStyle w:val="ListParagraph"/>
        <w:numPr>
          <w:ilvl w:val="0"/>
          <w:numId w:val="1"/>
        </w:numPr>
        <w:rPr>
          <w:rFonts w:ascii="Times New Roman" w:hAnsi="Times New Roman" w:cs="Times New Roman"/>
          <w:szCs w:val="24"/>
        </w:rPr>
      </w:pPr>
      <w:r w:rsidRPr="00BE5CCD">
        <w:rPr>
          <w:rFonts w:ascii="Times New Roman" w:hAnsi="Times New Roman" w:cs="Times New Roman"/>
          <w:szCs w:val="24"/>
        </w:rPr>
        <w:t xml:space="preserve">Work as partners or </w:t>
      </w:r>
      <w:r w:rsidRPr="00BE5CCD">
        <w:rPr>
          <w:rFonts w:ascii="Times New Roman" w:hAnsi="Times New Roman" w:cs="Times New Roman"/>
          <w:szCs w:val="24"/>
        </w:rPr>
        <w:t>small teams</w:t>
      </w:r>
      <w:r>
        <w:rPr>
          <w:rFonts w:ascii="Times New Roman" w:hAnsi="Times New Roman" w:cs="Times New Roman"/>
          <w:szCs w:val="24"/>
        </w:rPr>
        <w:t xml:space="preserve">. </w:t>
      </w:r>
    </w:p>
    <w:p w:rsidR="00BB40D5" w:rsidRPr="00BE5CCD" w:rsidRDefault="00BB40D5" w:rsidP="00BB40D5">
      <w:pPr>
        <w:pStyle w:val="ListParagraph"/>
        <w:numPr>
          <w:ilvl w:val="0"/>
          <w:numId w:val="1"/>
        </w:numPr>
        <w:rPr>
          <w:rFonts w:ascii="Times New Roman" w:hAnsi="Times New Roman" w:cs="Times New Roman"/>
          <w:szCs w:val="24"/>
        </w:rPr>
      </w:pPr>
      <w:r w:rsidRPr="00BE5CCD">
        <w:rPr>
          <w:rFonts w:ascii="Times New Roman" w:hAnsi="Times New Roman" w:cs="Times New Roman"/>
          <w:szCs w:val="24"/>
        </w:rPr>
        <w:t>Research and brainstorm water testing on the Internet and YouTube</w:t>
      </w:r>
      <w:r>
        <w:rPr>
          <w:rFonts w:ascii="Times New Roman" w:hAnsi="Times New Roman" w:cs="Times New Roman"/>
          <w:szCs w:val="24"/>
        </w:rPr>
        <w:t xml:space="preserve"> videos using both dy</w:t>
      </w:r>
      <w:r w:rsidRPr="00BE5CCD">
        <w:rPr>
          <w:rFonts w:ascii="Times New Roman" w:hAnsi="Times New Roman" w:cs="Times New Roman"/>
          <w:szCs w:val="24"/>
        </w:rPr>
        <w:t>e and a pH meter</w:t>
      </w:r>
      <w:r>
        <w:rPr>
          <w:rFonts w:ascii="Times New Roman" w:hAnsi="Times New Roman" w:cs="Times New Roman"/>
          <w:szCs w:val="24"/>
        </w:rPr>
        <w:t>.</w:t>
      </w:r>
      <w:bookmarkStart w:id="0" w:name="_GoBack"/>
      <w:bookmarkEnd w:id="0"/>
    </w:p>
    <w:p w:rsidR="00BB40D5" w:rsidRPr="00BE5CCD" w:rsidRDefault="00BB40D5" w:rsidP="00BB40D5">
      <w:pPr>
        <w:pStyle w:val="ListParagraph"/>
        <w:numPr>
          <w:ilvl w:val="0"/>
          <w:numId w:val="1"/>
        </w:numPr>
        <w:rPr>
          <w:rFonts w:ascii="Times New Roman" w:hAnsi="Times New Roman" w:cs="Times New Roman"/>
          <w:szCs w:val="24"/>
        </w:rPr>
      </w:pPr>
      <w:r w:rsidRPr="00BE5CCD">
        <w:rPr>
          <w:rFonts w:ascii="Times New Roman" w:hAnsi="Times New Roman" w:cs="Times New Roman"/>
          <w:szCs w:val="24"/>
        </w:rPr>
        <w:lastRenderedPageBreak/>
        <w:t>Locate a</w:t>
      </w:r>
      <w:r>
        <w:rPr>
          <w:rFonts w:ascii="Times New Roman" w:hAnsi="Times New Roman" w:cs="Times New Roman"/>
          <w:szCs w:val="24"/>
        </w:rPr>
        <w:t>nd</w:t>
      </w:r>
      <w:r w:rsidRPr="00BE5CCD">
        <w:rPr>
          <w:rFonts w:ascii="Times New Roman" w:hAnsi="Times New Roman" w:cs="Times New Roman"/>
          <w:szCs w:val="24"/>
        </w:rPr>
        <w:t xml:space="preserve"> purchase a pH water testing meter: </w:t>
      </w:r>
      <w:hyperlink r:id="rId10" w:history="1">
        <w:r w:rsidRPr="00BE5CCD">
          <w:rPr>
            <w:rStyle w:val="Hyperlink"/>
            <w:rFonts w:ascii="Times New Roman" w:hAnsi="Times New Roman" w:cs="Times New Roman"/>
            <w:szCs w:val="24"/>
          </w:rPr>
          <w:t>https://www.opensky.com/1smartdeal/product/digital-ph-meter-tester-pocket-portable-pool-water-aquarium-hydroponic-wine-new?max_discount=1&amp;configurationId=56df426f4e3d6f035c8b4857&amp;osky_campaign=platopconverters_advertisers&amp;utm_source=bing&amp;utm_medium=cpc&amp;utm_campaign=platopconverters_advertiser&amp;utm_term=1101119378223&amp;utm_content=Ad%20Group%20%231&amp;gclid=CNjXw8KxktECFQJNNwodG6UDkw&amp;gclsrc=ds</w:t>
        </w:r>
      </w:hyperlink>
      <w:r w:rsidRPr="00BE5CCD">
        <w:rPr>
          <w:rFonts w:ascii="Times New Roman" w:hAnsi="Times New Roman" w:cs="Times New Roman"/>
          <w:szCs w:val="24"/>
        </w:rPr>
        <w:t xml:space="preserve"> </w:t>
      </w:r>
    </w:p>
    <w:p w:rsidR="00BB40D5" w:rsidRPr="00BE5CCD" w:rsidRDefault="00BB40D5" w:rsidP="00BB40D5">
      <w:pPr>
        <w:pStyle w:val="ListParagraph"/>
        <w:numPr>
          <w:ilvl w:val="0"/>
          <w:numId w:val="1"/>
        </w:numPr>
        <w:rPr>
          <w:rFonts w:ascii="Times New Roman" w:hAnsi="Times New Roman" w:cs="Times New Roman"/>
          <w:szCs w:val="24"/>
        </w:rPr>
      </w:pPr>
      <w:r w:rsidRPr="00BE5CCD">
        <w:rPr>
          <w:rFonts w:ascii="Times New Roman" w:hAnsi="Times New Roman" w:cs="Times New Roman"/>
          <w:szCs w:val="24"/>
        </w:rPr>
        <w:t>Test a water sample and write a report on how you tested the water.</w:t>
      </w:r>
    </w:p>
    <w:tbl>
      <w:tblPr>
        <w:tblW w:w="0" w:type="auto"/>
        <w:tblLook w:val="01E0" w:firstRow="1" w:lastRow="1" w:firstColumn="1" w:lastColumn="1" w:noHBand="0" w:noVBand="0"/>
      </w:tblPr>
      <w:tblGrid>
        <w:gridCol w:w="1664"/>
        <w:gridCol w:w="7912"/>
      </w:tblGrid>
      <w:tr w:rsidR="00BB40D5" w:rsidRPr="00BE5CCD" w:rsidTr="009518B5">
        <w:tc>
          <w:tcPr>
            <w:tcW w:w="1605" w:type="dxa"/>
            <w:shd w:val="clear" w:color="auto" w:fill="auto"/>
          </w:tcPr>
          <w:p w:rsidR="00BB40D5" w:rsidRPr="00BE5CCD" w:rsidRDefault="00BB40D5" w:rsidP="009518B5">
            <w:pPr>
              <w:spacing w:before="60" w:after="60"/>
              <w:ind w:left="360"/>
              <w:jc w:val="center"/>
              <w:rPr>
                <w:rFonts w:ascii="Times New Roman" w:hAnsi="Times New Roman" w:cs="Times New Roman"/>
                <w:szCs w:val="24"/>
              </w:rPr>
            </w:pPr>
            <w:r w:rsidRPr="00BE5CCD">
              <w:rPr>
                <w:rFonts w:ascii="Times New Roman" w:hAnsi="Times New Roman" w:cs="Times New Roman"/>
                <w:noProof/>
                <w:szCs w:val="24"/>
              </w:rPr>
              <w:drawing>
                <wp:inline distT="0" distB="0" distL="0" distR="0" wp14:anchorId="34F47B26" wp14:editId="22251EC6">
                  <wp:extent cx="734060" cy="57975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BB40D5" w:rsidRPr="00BE5CCD" w:rsidRDefault="00BB40D5" w:rsidP="009518B5">
            <w:pPr>
              <w:spacing w:before="60" w:after="60"/>
              <w:ind w:left="360"/>
              <w:jc w:val="center"/>
              <w:rPr>
                <w:rFonts w:ascii="Times New Roman" w:hAnsi="Times New Roman" w:cs="Times New Roman"/>
                <w:color w:val="0000FF"/>
                <w:szCs w:val="24"/>
              </w:rPr>
            </w:pPr>
            <w:r w:rsidRPr="00BE5CCD">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BB40D5" w:rsidRPr="00BE5CCD" w:rsidTr="009518B5">
              <w:trPr>
                <w:tblHeader/>
                <w:jc w:val="center"/>
              </w:trPr>
              <w:tc>
                <w:tcPr>
                  <w:tcW w:w="2016" w:type="dxa"/>
                  <w:tcBorders>
                    <w:top w:val="single" w:sz="6" w:space="0" w:color="000000"/>
                    <w:bottom w:val="single" w:sz="6" w:space="0" w:color="000000"/>
                  </w:tcBorders>
                  <w:shd w:val="clear" w:color="auto" w:fill="FFFF00"/>
                </w:tcPr>
                <w:p w:rsidR="00BB40D5" w:rsidRPr="00BE5CCD" w:rsidRDefault="00BB40D5" w:rsidP="009518B5">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E5CCD">
                    <w:rPr>
                      <w:rFonts w:ascii="Times New Roman" w:eastAsia="Times New Roman" w:hAnsi="Times New Roman" w:cs="Times New Roman"/>
                      <w:b/>
                      <w:szCs w:val="24"/>
                    </w:rPr>
                    <w:t xml:space="preserve">4 </w:t>
                  </w:r>
                </w:p>
                <w:p w:rsidR="00BB40D5" w:rsidRPr="00BE5CCD" w:rsidRDefault="00BB40D5" w:rsidP="009518B5">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E5CCD">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rsidR="00BB40D5" w:rsidRPr="00BE5CCD" w:rsidRDefault="00BB40D5" w:rsidP="009518B5">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E5CCD">
                    <w:rPr>
                      <w:rFonts w:ascii="Times New Roman" w:eastAsia="Times New Roman" w:hAnsi="Times New Roman" w:cs="Times New Roman"/>
                      <w:b/>
                      <w:szCs w:val="24"/>
                    </w:rPr>
                    <w:t xml:space="preserve">3 </w:t>
                  </w:r>
                </w:p>
                <w:p w:rsidR="00BB40D5" w:rsidRPr="00BE5CCD" w:rsidRDefault="00BB40D5" w:rsidP="009518B5">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E5CCD">
                    <w:rPr>
                      <w:rFonts w:ascii="Times New Roman" w:eastAsia="Times New Roman" w:hAnsi="Times New Roman" w:cs="Times New Roman"/>
                      <w:b/>
                      <w:szCs w:val="24"/>
                    </w:rPr>
                    <w:t xml:space="preserve">Proficient </w:t>
                  </w:r>
                  <w:r w:rsidRPr="00BE5CCD">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rsidR="00BB40D5" w:rsidRPr="00BE5CCD" w:rsidRDefault="00BB40D5" w:rsidP="009518B5">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E5CCD">
                    <w:rPr>
                      <w:rFonts w:ascii="Times New Roman" w:eastAsia="Times New Roman" w:hAnsi="Times New Roman" w:cs="Times New Roman"/>
                      <w:b/>
                      <w:szCs w:val="24"/>
                    </w:rPr>
                    <w:t>2</w:t>
                  </w:r>
                </w:p>
                <w:p w:rsidR="00BB40D5" w:rsidRPr="00BE5CCD" w:rsidRDefault="00BB40D5" w:rsidP="009518B5">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E5CCD">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BB40D5" w:rsidRPr="00BE5CCD" w:rsidRDefault="00BB40D5" w:rsidP="009518B5">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E5CCD">
                    <w:rPr>
                      <w:rFonts w:ascii="Times New Roman" w:eastAsia="Times New Roman" w:hAnsi="Times New Roman" w:cs="Times New Roman"/>
                      <w:b/>
                      <w:szCs w:val="24"/>
                    </w:rPr>
                    <w:t>1</w:t>
                  </w:r>
                </w:p>
                <w:p w:rsidR="00BB40D5" w:rsidRPr="00BE5CCD" w:rsidRDefault="00BB40D5" w:rsidP="009518B5">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E5CCD">
                    <w:rPr>
                      <w:rFonts w:ascii="Times New Roman" w:eastAsia="Times New Roman" w:hAnsi="Times New Roman" w:cs="Times New Roman"/>
                      <w:b/>
                      <w:szCs w:val="24"/>
                    </w:rPr>
                    <w:t>Emergent</w:t>
                  </w:r>
                  <w:r w:rsidRPr="00BE5CCD">
                    <w:rPr>
                      <w:rFonts w:ascii="Times New Roman" w:eastAsia="Times New Roman" w:hAnsi="Times New Roman" w:cs="Times New Roman"/>
                      <w:b/>
                      <w:szCs w:val="24"/>
                    </w:rPr>
                    <w:br/>
                    <w:t>Learner</w:t>
                  </w:r>
                </w:p>
              </w:tc>
            </w:tr>
            <w:tr w:rsidR="00BB40D5" w:rsidRPr="00BE5CCD" w:rsidTr="009518B5">
              <w:trPr>
                <w:trHeight w:val="2523"/>
                <w:jc w:val="center"/>
              </w:trPr>
              <w:tc>
                <w:tcPr>
                  <w:tcW w:w="2016" w:type="dxa"/>
                  <w:tcBorders>
                    <w:right w:val="single" w:sz="6" w:space="0" w:color="000000"/>
                  </w:tcBorders>
                </w:tcPr>
                <w:p w:rsidR="00BB40D5" w:rsidRPr="00BE5CCD" w:rsidRDefault="00BB40D5" w:rsidP="009518B5">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BE5CCD">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BB40D5" w:rsidRPr="00BE5CCD" w:rsidRDefault="00BB40D5" w:rsidP="009518B5">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BE5CCD">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BB40D5" w:rsidRPr="00BE5CCD" w:rsidRDefault="00BB40D5" w:rsidP="009518B5">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BE5CCD">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BB40D5" w:rsidRPr="00BE5CCD" w:rsidRDefault="00BB40D5" w:rsidP="009518B5">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BE5CCD">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rsidR="00BB40D5" w:rsidRPr="00BE5CCD" w:rsidRDefault="00BB40D5" w:rsidP="009518B5">
            <w:pPr>
              <w:rPr>
                <w:rFonts w:ascii="Times New Roman" w:hAnsi="Times New Roman" w:cs="Times New Roman"/>
                <w:szCs w:val="24"/>
              </w:rPr>
            </w:pPr>
          </w:p>
        </w:tc>
      </w:tr>
      <w:tr w:rsidR="00BB40D5" w:rsidRPr="00BE5CCD" w:rsidTr="009518B5">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BB40D5" w:rsidRPr="00BE5CCD" w:rsidRDefault="00BB40D5" w:rsidP="009518B5">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rsidR="00BB40D5" w:rsidRPr="00BE5CCD" w:rsidRDefault="00BB40D5" w:rsidP="009518B5">
            <w:pPr>
              <w:rPr>
                <w:rFonts w:ascii="Times New Roman" w:hAnsi="Times New Roman" w:cs="Times New Roman"/>
                <w:b/>
                <w:bCs/>
                <w:color w:val="0000FF"/>
                <w:szCs w:val="24"/>
              </w:rPr>
            </w:pPr>
            <w:r w:rsidRPr="00BE5CCD">
              <w:rPr>
                <w:rFonts w:ascii="Times New Roman" w:hAnsi="Times New Roman" w:cs="Times New Roman"/>
                <w:b/>
                <w:bCs/>
                <w:color w:val="0000FF"/>
                <w:szCs w:val="24"/>
              </w:rPr>
              <w:t xml:space="preserve">1= Emergent Learner    </w:t>
            </w:r>
          </w:p>
          <w:p w:rsidR="00BB40D5" w:rsidRPr="00BE5CCD" w:rsidRDefault="00BB40D5" w:rsidP="009518B5">
            <w:pPr>
              <w:rPr>
                <w:rFonts w:ascii="Times New Roman" w:hAnsi="Times New Roman" w:cs="Times New Roman"/>
                <w:b/>
                <w:bCs/>
                <w:color w:val="0000FF"/>
                <w:szCs w:val="24"/>
              </w:rPr>
            </w:pPr>
            <w:r w:rsidRPr="00BE5CCD">
              <w:rPr>
                <w:rFonts w:ascii="Times New Roman" w:hAnsi="Times New Roman" w:cs="Times New Roman"/>
                <w:b/>
                <w:bCs/>
                <w:color w:val="0000FF"/>
                <w:szCs w:val="24"/>
              </w:rPr>
              <w:t>2 = Developing Learner</w:t>
            </w:r>
          </w:p>
          <w:p w:rsidR="00BB40D5" w:rsidRPr="00BE5CCD" w:rsidRDefault="00BB40D5" w:rsidP="009518B5">
            <w:pPr>
              <w:rPr>
                <w:rFonts w:ascii="Times New Roman" w:hAnsi="Times New Roman" w:cs="Times New Roman"/>
                <w:b/>
                <w:bCs/>
                <w:color w:val="0000FF"/>
                <w:szCs w:val="24"/>
              </w:rPr>
            </w:pPr>
            <w:r w:rsidRPr="00BE5CCD">
              <w:rPr>
                <w:rFonts w:ascii="Times New Roman" w:hAnsi="Times New Roman" w:cs="Times New Roman"/>
                <w:b/>
                <w:bCs/>
                <w:color w:val="0000FF"/>
                <w:szCs w:val="24"/>
              </w:rPr>
              <w:t xml:space="preserve">3 = Proficient Learner   </w:t>
            </w:r>
          </w:p>
          <w:p w:rsidR="00BB40D5" w:rsidRPr="00BE5CCD" w:rsidRDefault="00BB40D5" w:rsidP="009518B5">
            <w:pPr>
              <w:rPr>
                <w:rFonts w:ascii="Times New Roman" w:hAnsi="Times New Roman" w:cs="Times New Roman"/>
                <w:b/>
                <w:bCs/>
                <w:color w:val="0000FF"/>
                <w:szCs w:val="24"/>
              </w:rPr>
            </w:pPr>
            <w:r w:rsidRPr="00BE5CCD">
              <w:rPr>
                <w:rFonts w:ascii="Times New Roman" w:hAnsi="Times New Roman" w:cs="Times New Roman"/>
                <w:b/>
                <w:bCs/>
                <w:color w:val="0000FF"/>
                <w:szCs w:val="24"/>
              </w:rPr>
              <w:t>4 = World-Class Learner</w:t>
            </w:r>
          </w:p>
        </w:tc>
      </w:tr>
    </w:tbl>
    <w:p w:rsidR="00726128" w:rsidRDefault="00726128"/>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37B5C"/>
    <w:multiLevelType w:val="hybridMultilevel"/>
    <w:tmpl w:val="85DCE95E"/>
    <w:lvl w:ilvl="0" w:tplc="0CF8D5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D737DB"/>
    <w:multiLevelType w:val="hybridMultilevel"/>
    <w:tmpl w:val="32C0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5913785"/>
    <w:multiLevelType w:val="hybridMultilevel"/>
    <w:tmpl w:val="387E8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D5"/>
    <w:rsid w:val="00200B5C"/>
    <w:rsid w:val="00223317"/>
    <w:rsid w:val="00367E90"/>
    <w:rsid w:val="003F74F2"/>
    <w:rsid w:val="00423600"/>
    <w:rsid w:val="00487175"/>
    <w:rsid w:val="00515901"/>
    <w:rsid w:val="00655A27"/>
    <w:rsid w:val="00726128"/>
    <w:rsid w:val="007C079B"/>
    <w:rsid w:val="00842032"/>
    <w:rsid w:val="009764CC"/>
    <w:rsid w:val="009F0A78"/>
    <w:rsid w:val="00B30800"/>
    <w:rsid w:val="00B4441F"/>
    <w:rsid w:val="00BB40D5"/>
    <w:rsid w:val="00BC6D4B"/>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D5"/>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BB40D5"/>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BB40D5"/>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BB40D5"/>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BB40D5"/>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BB40D5"/>
    <w:pPr>
      <w:ind w:left="720"/>
      <w:contextualSpacing/>
    </w:pPr>
  </w:style>
  <w:style w:type="paragraph" w:customStyle="1" w:styleId="Figure">
    <w:name w:val="Figure"/>
    <w:link w:val="FigureChar"/>
    <w:qFormat/>
    <w:rsid w:val="00BB40D5"/>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BB40D5"/>
    <w:rPr>
      <w:rFonts w:ascii="Cambria" w:hAnsi="Cambria"/>
      <w:b/>
      <w:iCs/>
      <w:color w:val="0000FF"/>
      <w:sz w:val="22"/>
      <w:szCs w:val="24"/>
    </w:rPr>
  </w:style>
  <w:style w:type="character" w:styleId="Hyperlink">
    <w:name w:val="Hyperlink"/>
    <w:basedOn w:val="DefaultParagraphFont"/>
    <w:uiPriority w:val="99"/>
    <w:unhideWhenUsed/>
    <w:rsid w:val="00BB40D5"/>
    <w:rPr>
      <w:color w:val="0000FF" w:themeColor="hyperlink"/>
      <w:u w:val="single"/>
    </w:rPr>
  </w:style>
  <w:style w:type="paragraph" w:styleId="BalloonText">
    <w:name w:val="Balloon Text"/>
    <w:basedOn w:val="Normal"/>
    <w:link w:val="BalloonTextChar"/>
    <w:uiPriority w:val="99"/>
    <w:semiHidden/>
    <w:unhideWhenUsed/>
    <w:rsid w:val="00BB40D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0D5"/>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D5"/>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BB40D5"/>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BB40D5"/>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BB40D5"/>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BB40D5"/>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BB40D5"/>
    <w:pPr>
      <w:ind w:left="720"/>
      <w:contextualSpacing/>
    </w:pPr>
  </w:style>
  <w:style w:type="paragraph" w:customStyle="1" w:styleId="Figure">
    <w:name w:val="Figure"/>
    <w:link w:val="FigureChar"/>
    <w:qFormat/>
    <w:rsid w:val="00BB40D5"/>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BB40D5"/>
    <w:rPr>
      <w:rFonts w:ascii="Cambria" w:hAnsi="Cambria"/>
      <w:b/>
      <w:iCs/>
      <w:color w:val="0000FF"/>
      <w:sz w:val="22"/>
      <w:szCs w:val="24"/>
    </w:rPr>
  </w:style>
  <w:style w:type="character" w:styleId="Hyperlink">
    <w:name w:val="Hyperlink"/>
    <w:basedOn w:val="DefaultParagraphFont"/>
    <w:uiPriority w:val="99"/>
    <w:unhideWhenUsed/>
    <w:rsid w:val="00BB40D5"/>
    <w:rPr>
      <w:color w:val="0000FF" w:themeColor="hyperlink"/>
      <w:u w:val="single"/>
    </w:rPr>
  </w:style>
  <w:style w:type="paragraph" w:styleId="BalloonText">
    <w:name w:val="Balloon Text"/>
    <w:basedOn w:val="Normal"/>
    <w:link w:val="BalloonTextChar"/>
    <w:uiPriority w:val="99"/>
    <w:semiHidden/>
    <w:unhideWhenUsed/>
    <w:rsid w:val="00BB40D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0D5"/>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QIH6Z3rLY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opensky.com/1smartdeal/product/digital-ph-meter-tester-pocket-portable-pool-water-aquarium-hydroponic-wine-new?max_discount=1&amp;configurationId=56df426f4e3d6f035c8b4857&amp;osky_campaign=platopconverters_advertisers&amp;utm_source=bing&amp;utm_medium=cpc&amp;utm_campaign=platopconverters_advertiser&amp;utm_term=1101119378223&amp;utm_content=Ad%20Group%20%231&amp;gclid=CNjXw8KxktECFQJNNwodG6UDkw&amp;gclsrc=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https://www.opensky.com/1smartdeal/product/digital-ph-meter-tester-pocket-portable-pool-water-aquarium-hydroponic-wine-new?max_discount=1&amp;configurationId=56df426f4e3d6f035c8b4857&amp;osky_campaign=platopconverters_advertisers&amp;utm_source=bing&amp;utm_medium=cpc&amp;utm_campaign=platopconverters_advertiser&amp;utm_term=1101119378223&amp;utm_content=Ad%20Group%20%231&amp;gclid=CNjXw8KxktECFQJNNwodG6UDkw&amp;gclsrc=ds" TargetMode="External"/><Relationship Id="rId4" Type="http://schemas.openxmlformats.org/officeDocument/2006/relationships/settings" Target="settings.xml"/><Relationship Id="rId9" Type="http://schemas.openxmlformats.org/officeDocument/2006/relationships/hyperlink" Target="https://www.youtube.com/watch?v=0MIOeATTW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2017-07-25T14:47:00Z</dcterms:created>
  <dcterms:modified xsi:type="dcterms:W3CDTF">2017-07-25T14:47:00Z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44647</vt:lpwstr>
  </property>
  <property fmtid="{D5CDD505-2E9C-101B-9397-08002B2CF9AE}" name="NXPowerLiteSettings" pid="3">
    <vt:lpwstr>F7000400038000</vt:lpwstr>
  </property>
  <property fmtid="{D5CDD505-2E9C-101B-9397-08002B2CF9AE}" name="NXPowerLiteVersion" pid="4">
    <vt:lpwstr>D7.0.2</vt:lpwstr>
  </property>
</Properties>
</file>